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BD253" w14:textId="77777777" w:rsidR="002F296A" w:rsidRPr="00EF11BE" w:rsidRDefault="00EF11BE" w:rsidP="00EF11BE">
      <w:pPr>
        <w:pStyle w:val="Heading1"/>
        <w:spacing w:before="0" w:line="240" w:lineRule="auto"/>
        <w:rPr>
          <w:color w:val="0070C0"/>
        </w:rPr>
      </w:pPr>
      <w:r w:rsidRPr="00EF11BE">
        <w:rPr>
          <w:rFonts w:asciiTheme="minorHAnsi" w:hAnsiTheme="minorHAnsi"/>
          <w:color w:val="0070C0"/>
        </w:rPr>
        <w:t xml:space="preserve">Training </w:t>
      </w:r>
      <w:r w:rsidR="002F296A" w:rsidRPr="00EF11BE">
        <w:rPr>
          <w:rFonts w:asciiTheme="minorHAnsi" w:hAnsiTheme="minorHAnsi"/>
          <w:color w:val="0070C0"/>
        </w:rPr>
        <w:t>Overview</w:t>
      </w:r>
      <w:r w:rsidR="002F296A" w:rsidRPr="00EF11BE">
        <w:rPr>
          <w:color w:val="0070C0"/>
        </w:rPr>
        <w:t>:</w:t>
      </w:r>
    </w:p>
    <w:p w14:paraId="69A0AD3D" w14:textId="0ED7EB1D" w:rsidR="002F296A" w:rsidRDefault="00023BC2" w:rsidP="00EF11BE">
      <w:pPr>
        <w:spacing w:after="0" w:line="240" w:lineRule="auto"/>
      </w:pPr>
      <w:r>
        <w:t xml:space="preserve">This section walks you through </w:t>
      </w:r>
      <w:r w:rsidR="009F37F6">
        <w:t>machine safety while operating and maintaining</w:t>
      </w:r>
      <w:r w:rsidR="002E1EF2">
        <w:t xml:space="preserve"> </w:t>
      </w:r>
      <w:r w:rsidR="006F280B">
        <w:t xml:space="preserve">the new </w:t>
      </w:r>
      <w:r w:rsidR="00FD4106">
        <w:t>Intellect+ platform</w:t>
      </w:r>
      <w:r w:rsidR="00FC79B2">
        <w:t>.</w:t>
      </w:r>
    </w:p>
    <w:p w14:paraId="5422FD5D" w14:textId="77777777" w:rsidR="00EF11BE" w:rsidRDefault="00EF11BE" w:rsidP="00EF11BE">
      <w:pPr>
        <w:spacing w:after="0" w:line="240" w:lineRule="auto"/>
      </w:pPr>
    </w:p>
    <w:p w14:paraId="5D5EAA75" w14:textId="77777777" w:rsidR="007308D6" w:rsidRPr="00EF11BE" w:rsidRDefault="00EF11BE" w:rsidP="00EF11BE">
      <w:pPr>
        <w:pStyle w:val="Heading1"/>
        <w:spacing w:before="0" w:line="240" w:lineRule="auto"/>
        <w:rPr>
          <w:rFonts w:asciiTheme="minorHAnsi" w:hAnsiTheme="minorHAnsi"/>
          <w:color w:val="0070C0"/>
        </w:rPr>
      </w:pPr>
      <w:r w:rsidRPr="00EF11BE">
        <w:rPr>
          <w:rFonts w:asciiTheme="minorHAnsi" w:hAnsiTheme="minorHAnsi"/>
          <w:color w:val="0070C0"/>
        </w:rPr>
        <w:t xml:space="preserve">Training </w:t>
      </w:r>
      <w:r w:rsidR="00023BC2" w:rsidRPr="00EF11BE">
        <w:rPr>
          <w:rFonts w:asciiTheme="minorHAnsi" w:hAnsiTheme="minorHAnsi"/>
          <w:color w:val="0070C0"/>
        </w:rPr>
        <w:t>Goal:</w:t>
      </w:r>
      <w:bookmarkStart w:id="0" w:name="_GoBack"/>
      <w:bookmarkEnd w:id="0"/>
    </w:p>
    <w:p w14:paraId="13BE23E5" w14:textId="35AB44C7" w:rsidR="00023BC2" w:rsidRDefault="00B87835" w:rsidP="00EF11BE">
      <w:pPr>
        <w:spacing w:after="0" w:line="240" w:lineRule="auto"/>
      </w:pPr>
      <w:r>
        <w:t xml:space="preserve">To be able to </w:t>
      </w:r>
      <w:r w:rsidR="009F37F6">
        <w:t>ensure a high level of machine safety while operating and maintaining the new Intellect+ platform.</w:t>
      </w:r>
    </w:p>
    <w:p w14:paraId="0073D66C" w14:textId="77777777" w:rsidR="00EF11BE" w:rsidRPr="00023BC2" w:rsidRDefault="00EF11BE" w:rsidP="00EF11BE">
      <w:pPr>
        <w:spacing w:after="0" w:line="240" w:lineRule="auto"/>
      </w:pPr>
    </w:p>
    <w:p w14:paraId="76F5929F" w14:textId="77777777" w:rsidR="00AA216B" w:rsidRPr="00AA216B" w:rsidRDefault="00EF11BE" w:rsidP="00AA216B">
      <w:pPr>
        <w:pStyle w:val="Heading1"/>
        <w:spacing w:before="0" w:line="240" w:lineRule="auto"/>
        <w:rPr>
          <w:rFonts w:asciiTheme="minorHAnsi" w:hAnsiTheme="minorHAnsi"/>
          <w:color w:val="0070C0"/>
        </w:rPr>
      </w:pPr>
      <w:r w:rsidRPr="00EF11BE">
        <w:rPr>
          <w:rFonts w:asciiTheme="minorHAnsi" w:hAnsiTheme="minorHAnsi"/>
          <w:color w:val="0070C0"/>
        </w:rPr>
        <w:t xml:space="preserve">Training </w:t>
      </w:r>
      <w:r>
        <w:rPr>
          <w:rFonts w:asciiTheme="minorHAnsi" w:hAnsiTheme="minorHAnsi"/>
          <w:color w:val="0070C0"/>
        </w:rPr>
        <w:t>Procedure</w:t>
      </w:r>
      <w:r w:rsidRPr="00EF11BE">
        <w:rPr>
          <w:rFonts w:asciiTheme="minorHAnsi" w:hAnsiTheme="minorHAnsi"/>
          <w:color w:val="0070C0"/>
        </w:rPr>
        <w:t>:</w:t>
      </w:r>
    </w:p>
    <w:p w14:paraId="4606D01A" w14:textId="3DB81B6E" w:rsidR="00AA216B" w:rsidRDefault="00AA216B" w:rsidP="00AA216B">
      <w:pPr>
        <w:rPr>
          <w:rFonts w:cs="Times New Roman"/>
        </w:rPr>
      </w:pPr>
      <w:r w:rsidRPr="00066E75">
        <w:rPr>
          <w:rFonts w:cs="Times New Roman"/>
        </w:rPr>
        <w:t xml:space="preserve">The </w:t>
      </w:r>
      <w:r w:rsidR="00FD4106">
        <w:t xml:space="preserve">Intellect+ </w:t>
      </w:r>
      <w:r w:rsidR="009F37F6">
        <w:rPr>
          <w:rFonts w:cs="Times New Roman"/>
        </w:rPr>
        <w:t>system either uses Gamma or X-ray technology to perform fill level inspections. It is important that all personnel who operate the Filtec machines are aware of these possible hazards.</w:t>
      </w:r>
    </w:p>
    <w:p w14:paraId="05EDCA19" w14:textId="51307919" w:rsidR="009F37F6" w:rsidRDefault="009F37F6" w:rsidP="00AA216B">
      <w:r w:rsidRPr="009F37F6">
        <w:rPr>
          <w:b/>
          <w:bCs/>
          <w:color w:val="0070C0"/>
          <w:sz w:val="28"/>
          <w:szCs w:val="28"/>
        </w:rPr>
        <w:t>S</w:t>
      </w:r>
      <w:r w:rsidR="001E56D2">
        <w:rPr>
          <w:b/>
          <w:bCs/>
          <w:color w:val="0070C0"/>
          <w:sz w:val="28"/>
          <w:szCs w:val="28"/>
        </w:rPr>
        <w:t xml:space="preserve">afety </w:t>
      </w:r>
      <w:r w:rsidRPr="009F37F6">
        <w:rPr>
          <w:b/>
          <w:bCs/>
          <w:color w:val="0070C0"/>
          <w:sz w:val="28"/>
          <w:szCs w:val="28"/>
        </w:rPr>
        <w:t>S</w:t>
      </w:r>
      <w:r w:rsidR="001E56D2">
        <w:rPr>
          <w:b/>
          <w:bCs/>
          <w:color w:val="0070C0"/>
          <w:sz w:val="28"/>
          <w:szCs w:val="28"/>
        </w:rPr>
        <w:t>ummary</w:t>
      </w:r>
      <w:r w:rsidRPr="009F37F6">
        <w:rPr>
          <w:color w:val="0070C0"/>
          <w:sz w:val="28"/>
          <w:szCs w:val="28"/>
        </w:rPr>
        <w:t xml:space="preserve"> </w:t>
      </w:r>
      <w:r>
        <w:t>The general safety precautions in this section must be understood and applied by all personnel whenever they are operating, servicing, or repairing equipment. All installation, operation, and maintenance must only be performed by properly trained and qualified personnel.</w:t>
      </w:r>
    </w:p>
    <w:p w14:paraId="33AE9909" w14:textId="49259538" w:rsidR="009F37F6" w:rsidRDefault="009F37F6" w:rsidP="00AA216B">
      <w:r w:rsidRPr="009F37F6">
        <w:rPr>
          <w:b/>
          <w:bCs/>
          <w:color w:val="0070C0"/>
          <w:sz w:val="28"/>
          <w:szCs w:val="28"/>
        </w:rPr>
        <w:t>Hazard Advisory Placards/Signs</w:t>
      </w:r>
      <w:r w:rsidRPr="009F37F6">
        <w:rPr>
          <w:color w:val="0070C0"/>
          <w:sz w:val="28"/>
          <w:szCs w:val="28"/>
        </w:rPr>
        <w:t xml:space="preserve"> </w:t>
      </w:r>
      <w:r>
        <w:t xml:space="preserve">Read and heed all hazard advisory placards or signs affixed to the equipment or surrounding enclosures. Placards and signs warn of potential hazards to personal safety and/or damage to equipment if correct maintenance practices are not followed.  Ignoring hazard advisory placards (WARNINGS/CAUTIONS) elevates the risk of death or injury to personnel. </w:t>
      </w:r>
    </w:p>
    <w:p w14:paraId="2D8603F5" w14:textId="7AFAA5C4" w:rsidR="009F37F6" w:rsidRDefault="009F37F6" w:rsidP="00AA216B">
      <w:r w:rsidRPr="009F37F6">
        <w:rPr>
          <w:b/>
          <w:bCs/>
          <w:color w:val="0070C0"/>
          <w:sz w:val="28"/>
          <w:szCs w:val="28"/>
        </w:rPr>
        <w:t>Know and Comply with Local, State, and Federal Safety Requirements</w:t>
      </w:r>
      <w:r w:rsidRPr="009F37F6">
        <w:rPr>
          <w:color w:val="0070C0"/>
          <w:sz w:val="28"/>
          <w:szCs w:val="28"/>
        </w:rPr>
        <w:t xml:space="preserve"> </w:t>
      </w:r>
      <w:r>
        <w:t>Users must be familiar with all local, state, and federal safety requirements applicable to the equipment, processes, and materials being used during operation and maintenance. Always refer to the Safety Data Sheet (SDS) for all materials/substances being used and follow all instructions regarding protective equipment, handling, and disposal requirements.</w:t>
      </w:r>
    </w:p>
    <w:p w14:paraId="63827003" w14:textId="0DB6A437" w:rsidR="009F37F6" w:rsidRDefault="009F37F6" w:rsidP="00AA216B">
      <w:r w:rsidRPr="009F37F6">
        <w:rPr>
          <w:b/>
          <w:bCs/>
          <w:color w:val="0070C0"/>
          <w:sz w:val="28"/>
          <w:szCs w:val="28"/>
        </w:rPr>
        <w:t>Do Not Service or Adjust Alone</w:t>
      </w:r>
      <w:r w:rsidRPr="009F37F6">
        <w:rPr>
          <w:color w:val="0070C0"/>
          <w:sz w:val="28"/>
          <w:szCs w:val="28"/>
        </w:rPr>
        <w:t xml:space="preserve"> </w:t>
      </w:r>
      <w:r>
        <w:t>This system includes large, heavy, and/or unwieldy components that must be handled by able‐bodied, qualified technicians who can lift at least 80 pounds (36 kilograms) for several minutes at a time. Never begin maintenance or adjustment procedure</w:t>
      </w:r>
      <w:r w:rsidR="00D00B5C">
        <w:t>s</w:t>
      </w:r>
      <w:r>
        <w:t> alone if that procedure requires more than one technician to be safely </w:t>
      </w:r>
      <w:r w:rsidR="00D00B5C">
        <w:t>performed. Never</w:t>
      </w:r>
      <w:r>
        <w:t xml:space="preserve"> perform such work in a remote area away from other qualified personnel who can render assistance if needed. </w:t>
      </w:r>
    </w:p>
    <w:p w14:paraId="58070697" w14:textId="32C677E5" w:rsidR="00D00B5C" w:rsidRPr="00D00B5C" w:rsidRDefault="009F37F6" w:rsidP="00AA216B">
      <w:r w:rsidRPr="009F37F6">
        <w:rPr>
          <w:b/>
          <w:bCs/>
          <w:color w:val="0070C0"/>
          <w:sz w:val="28"/>
          <w:szCs w:val="28"/>
        </w:rPr>
        <w:t>Electrical Power/Shock Hazards</w:t>
      </w:r>
      <w:r w:rsidRPr="009F37F6">
        <w:rPr>
          <w:color w:val="0070C0"/>
          <w:sz w:val="28"/>
          <w:szCs w:val="28"/>
        </w:rPr>
        <w:t xml:space="preserve"> </w:t>
      </w:r>
      <w:r>
        <w:t xml:space="preserve">Many electrical devices contain potentially lethal voltage/current. Maintenance personnel must employ positive power lockout devices and post all required warning tags/signs to prevent unauthorized application of power during maintenance. Failure to heed this warning could result in death or serious injury by electrocution. </w:t>
      </w:r>
    </w:p>
    <w:p w14:paraId="7CD0A4F9" w14:textId="6B55DCDD" w:rsidR="00D00B5C" w:rsidRDefault="009F37F6" w:rsidP="00AA216B">
      <w:r w:rsidRPr="00D00B5C">
        <w:rPr>
          <w:b/>
          <w:bCs/>
          <w:color w:val="0070C0"/>
          <w:sz w:val="28"/>
          <w:szCs w:val="28"/>
        </w:rPr>
        <w:t>Electrostatic Discharge Sensitive</w:t>
      </w:r>
      <w:r w:rsidRPr="00D00B5C">
        <w:t> </w:t>
      </w:r>
    </w:p>
    <w:p w14:paraId="5B012D44" w14:textId="4BA29EC8" w:rsidR="009F37F6" w:rsidRDefault="009F37F6" w:rsidP="00AA216B">
      <w:r>
        <w:t>(ESDS) Components Electrostatic buildup can damage delicate solid‐state Integrated Circuits (ICs) when improperly handled. Use proper electrostatic safeguards when installing/removing circuit cards and handling ESDS assemblies. If required, wear a grounded wrist strap, use anti‐static floor and table mats, and minimize handling ESDS devices. Keep all ESDS components in their original containers until ready for use. Always discharge personal static before handling ESDS components. Never slide solid state devices over any surface. </w:t>
      </w:r>
    </w:p>
    <w:p w14:paraId="38B22B4F" w14:textId="2532B5C5" w:rsidR="001E56D2" w:rsidRDefault="001E56D2" w:rsidP="00AA216B">
      <w:pPr>
        <w:rPr>
          <w:b/>
          <w:bCs/>
          <w:color w:val="0070C0"/>
          <w:sz w:val="28"/>
          <w:szCs w:val="28"/>
        </w:rPr>
      </w:pPr>
      <w:r w:rsidRPr="001E56D2">
        <w:rPr>
          <w:b/>
          <w:bCs/>
          <w:color w:val="0070C0"/>
          <w:sz w:val="28"/>
          <w:szCs w:val="28"/>
        </w:rPr>
        <w:lastRenderedPageBreak/>
        <w:t>Pinch Points and Air Activated components</w:t>
      </w:r>
    </w:p>
    <w:p w14:paraId="25741F0F" w14:textId="294A905A" w:rsidR="001E56D2" w:rsidRDefault="001E56D2" w:rsidP="001E56D2">
      <w:pPr>
        <w:spacing w:after="0" w:line="240" w:lineRule="auto"/>
        <w:rPr>
          <w:sz w:val="24"/>
          <w:szCs w:val="24"/>
        </w:rPr>
      </w:pPr>
      <w:r w:rsidRPr="001E56D2">
        <w:rPr>
          <w:sz w:val="24"/>
          <w:szCs w:val="24"/>
        </w:rPr>
        <w:t xml:space="preserve">It is your responsibility to ensure that you keep your </w:t>
      </w:r>
      <w:r>
        <w:rPr>
          <w:sz w:val="24"/>
          <w:szCs w:val="24"/>
        </w:rPr>
        <w:t xml:space="preserve">hands or </w:t>
      </w:r>
      <w:r w:rsidRPr="001E56D2">
        <w:rPr>
          <w:sz w:val="24"/>
          <w:szCs w:val="24"/>
        </w:rPr>
        <w:t>body parts free from any pinch points and air activated components while servicing the equipment.</w:t>
      </w:r>
    </w:p>
    <w:p w14:paraId="2C909EAB" w14:textId="4A9E3AA2" w:rsidR="001E56D2" w:rsidRDefault="001E56D2" w:rsidP="001E56D2">
      <w:pPr>
        <w:spacing w:after="0" w:line="240" w:lineRule="auto"/>
        <w:rPr>
          <w:sz w:val="24"/>
          <w:szCs w:val="24"/>
        </w:rPr>
      </w:pPr>
      <w:r>
        <w:rPr>
          <w:sz w:val="24"/>
          <w:szCs w:val="24"/>
        </w:rPr>
        <w:t>It is your responsibility to ensure correct PPE safety gear is used when servicing the equipment.</w:t>
      </w:r>
    </w:p>
    <w:p w14:paraId="333C38C3" w14:textId="1E5A2528" w:rsidR="001E56D2" w:rsidRDefault="001E56D2" w:rsidP="001E56D2">
      <w:pPr>
        <w:spacing w:after="0" w:line="240" w:lineRule="auto"/>
        <w:rPr>
          <w:sz w:val="24"/>
          <w:szCs w:val="24"/>
        </w:rPr>
      </w:pPr>
      <w:r>
        <w:rPr>
          <w:sz w:val="24"/>
          <w:szCs w:val="24"/>
        </w:rPr>
        <w:t>It is your responsibility to be informed of the possible hazards when dealing with Pinch points and air activated components used on the equipment.</w:t>
      </w:r>
    </w:p>
    <w:p w14:paraId="6AA2CA52" w14:textId="673F0F6A" w:rsidR="001E56D2" w:rsidRDefault="001E56D2" w:rsidP="001E56D2">
      <w:pPr>
        <w:spacing w:after="0" w:line="240" w:lineRule="auto"/>
      </w:pPr>
    </w:p>
    <w:p w14:paraId="383976F8" w14:textId="77777777" w:rsidR="001E56D2" w:rsidRDefault="001E56D2" w:rsidP="001E56D2">
      <w:pPr>
        <w:spacing w:after="0" w:line="240" w:lineRule="auto"/>
        <w:rPr>
          <w:sz w:val="24"/>
          <w:szCs w:val="24"/>
        </w:rPr>
      </w:pPr>
    </w:p>
    <w:p w14:paraId="09A898C6" w14:textId="77777777" w:rsidR="001E56D2" w:rsidRPr="001E56D2" w:rsidRDefault="001E56D2" w:rsidP="001E56D2">
      <w:pPr>
        <w:spacing w:after="0" w:line="240" w:lineRule="auto"/>
        <w:rPr>
          <w:sz w:val="24"/>
          <w:szCs w:val="24"/>
        </w:rPr>
      </w:pPr>
    </w:p>
    <w:p w14:paraId="6362DAD4" w14:textId="77777777" w:rsidR="001E56D2" w:rsidRDefault="001E56D2">
      <w:pPr>
        <w:rPr>
          <w:b/>
          <w:bCs/>
          <w:color w:val="0070C0"/>
          <w:sz w:val="28"/>
          <w:szCs w:val="28"/>
        </w:rPr>
      </w:pPr>
      <w:r>
        <w:rPr>
          <w:b/>
          <w:bCs/>
          <w:color w:val="0070C0"/>
          <w:sz w:val="28"/>
          <w:szCs w:val="28"/>
        </w:rPr>
        <w:br w:type="page"/>
      </w:r>
    </w:p>
    <w:p w14:paraId="36412CF0" w14:textId="37055A38" w:rsidR="00D00B5C" w:rsidRPr="00D00B5C" w:rsidRDefault="00D00B5C" w:rsidP="00AA216B">
      <w:pPr>
        <w:rPr>
          <w:b/>
          <w:bCs/>
          <w:color w:val="0070C0"/>
          <w:sz w:val="28"/>
          <w:szCs w:val="28"/>
        </w:rPr>
      </w:pPr>
      <w:r w:rsidRPr="00D00B5C">
        <w:rPr>
          <w:b/>
          <w:bCs/>
          <w:color w:val="0070C0"/>
          <w:sz w:val="28"/>
          <w:szCs w:val="28"/>
        </w:rPr>
        <w:lastRenderedPageBreak/>
        <w:t xml:space="preserve">Radiological Safety Guidelines </w:t>
      </w:r>
    </w:p>
    <w:p w14:paraId="74214A4D" w14:textId="4C3EDD0D" w:rsidR="00D00B5C" w:rsidRDefault="00D00B5C" w:rsidP="00D00B5C">
      <w:pPr>
        <w:spacing w:after="0" w:line="240" w:lineRule="auto"/>
      </w:pPr>
      <w:r>
        <w:t xml:space="preserve">Never tamper with the X‐ray/Gamma housing. </w:t>
      </w:r>
    </w:p>
    <w:p w14:paraId="708D1E98" w14:textId="67421001" w:rsidR="00D00B5C" w:rsidRDefault="00D00B5C" w:rsidP="00D00B5C">
      <w:pPr>
        <w:spacing w:after="0" w:line="240" w:lineRule="auto"/>
      </w:pPr>
      <w:r>
        <w:t xml:space="preserve">Never place the hands between the X‐ray/Gamma source and the detector when the X‐ray is turned on or shutter is open. </w:t>
      </w:r>
    </w:p>
    <w:p w14:paraId="6C6CE1A9" w14:textId="5B7CB4C2" w:rsidR="00D00B5C" w:rsidRDefault="00D00B5C" w:rsidP="00D00B5C">
      <w:pPr>
        <w:spacing w:after="0" w:line="240" w:lineRule="auto"/>
      </w:pPr>
      <w:r>
        <w:t>Always comply and be aware with state or Federal regulations regarding radiological emitting devices.</w:t>
      </w:r>
    </w:p>
    <w:p w14:paraId="4C0CBE73" w14:textId="793F5136" w:rsidR="00D00B5C" w:rsidRDefault="00D00B5C" w:rsidP="00D00B5C">
      <w:pPr>
        <w:spacing w:after="0" w:line="240" w:lineRule="auto"/>
      </w:pPr>
      <w:r>
        <w:t>Never remove any warning labels or license decals.</w:t>
      </w:r>
    </w:p>
    <w:p w14:paraId="0D1B808D" w14:textId="537F0325" w:rsidR="00A52F5B" w:rsidRDefault="00A52F5B" w:rsidP="00D00B5C">
      <w:pPr>
        <w:spacing w:after="0" w:line="240" w:lineRule="auto"/>
      </w:pPr>
      <w:r>
        <w:t xml:space="preserve">Never remove or move any licensed Radiological device unless licensed and approved to perform the task. </w:t>
      </w:r>
    </w:p>
    <w:p w14:paraId="1684B06B" w14:textId="5CD949C8" w:rsidR="00D00B5C" w:rsidRDefault="00D00B5C" w:rsidP="00D00B5C">
      <w:pPr>
        <w:spacing w:after="0" w:line="240" w:lineRule="auto"/>
      </w:pPr>
      <w:r>
        <w:t>Familiarize yourself with the</w:t>
      </w:r>
      <w:r w:rsidR="00A52F5B">
        <w:t xml:space="preserve"> all the</w:t>
      </w:r>
      <w:r>
        <w:t xml:space="preserve"> details found in the system operational manuals.</w:t>
      </w:r>
    </w:p>
    <w:p w14:paraId="69878FE3" w14:textId="7FE66384" w:rsidR="00D00B5C" w:rsidRDefault="00D00B5C" w:rsidP="00D00B5C">
      <w:pPr>
        <w:spacing w:after="0" w:line="240" w:lineRule="auto"/>
      </w:pPr>
      <w:r>
        <w:t>Contact FILTEC Customer Support with any questions regarding X‐ray/Gamma safety or operation.</w:t>
      </w:r>
    </w:p>
    <w:p w14:paraId="4484ADC6" w14:textId="107AF781" w:rsidR="001E56D2" w:rsidRDefault="001E56D2" w:rsidP="00D00B5C">
      <w:pPr>
        <w:spacing w:after="0" w:line="240" w:lineRule="auto"/>
      </w:pPr>
      <w:r>
        <w:t>Make sure that all safety warning labels, or decals are adhered to when operating the equipment.</w:t>
      </w:r>
    </w:p>
    <w:p w14:paraId="3243CCE1" w14:textId="5752C6E0" w:rsidR="001E56D2" w:rsidRDefault="001E56D2" w:rsidP="00D00B5C">
      <w:pPr>
        <w:spacing w:after="0" w:line="240" w:lineRule="auto"/>
      </w:pPr>
      <w:r>
        <w:t>Remember all safety is your responsibility.</w:t>
      </w:r>
    </w:p>
    <w:p w14:paraId="634BAF0E" w14:textId="77777777" w:rsidR="00D00B5C" w:rsidRDefault="00D00B5C" w:rsidP="00D00B5C">
      <w:pPr>
        <w:spacing w:after="0" w:line="240" w:lineRule="auto"/>
        <w:rPr>
          <w:rFonts w:cs="Times New Roman"/>
        </w:rPr>
      </w:pPr>
    </w:p>
    <w:p w14:paraId="0730E5C3" w14:textId="6BECF0B7" w:rsidR="009F37F6" w:rsidRDefault="00D00B5C" w:rsidP="00D00B5C">
      <w:pPr>
        <w:jc w:val="center"/>
        <w:rPr>
          <w:rFonts w:cs="Times New Roman"/>
        </w:rPr>
      </w:pPr>
      <w:r w:rsidRPr="00D00B5C">
        <w:rPr>
          <w:rFonts w:cs="Times New Roman"/>
          <w:noProof/>
        </w:rPr>
        <w:drawing>
          <wp:inline distT="0" distB="0" distL="0" distR="0" wp14:anchorId="6E67F88A" wp14:editId="25B6ABE3">
            <wp:extent cx="4883401" cy="5543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3401" cy="5543835"/>
                    </a:xfrm>
                    <a:prstGeom prst="rect">
                      <a:avLst/>
                    </a:prstGeom>
                  </pic:spPr>
                </pic:pic>
              </a:graphicData>
            </a:graphic>
          </wp:inline>
        </w:drawing>
      </w:r>
    </w:p>
    <w:p w14:paraId="7BDB80BB" w14:textId="3A7BDB0A" w:rsidR="00D00B5C" w:rsidRDefault="00D00B5C" w:rsidP="00AA216B">
      <w:pPr>
        <w:rPr>
          <w:rFonts w:cs="Times New Roman"/>
        </w:rPr>
      </w:pPr>
    </w:p>
    <w:p w14:paraId="3C8EE03B" w14:textId="482A48DD" w:rsidR="00D00B5C" w:rsidRDefault="00D00B5C" w:rsidP="00D00B5C">
      <w:pPr>
        <w:jc w:val="center"/>
        <w:rPr>
          <w:rFonts w:cs="Times New Roman"/>
        </w:rPr>
      </w:pPr>
      <w:r w:rsidRPr="00D00B5C">
        <w:rPr>
          <w:rFonts w:cs="Times New Roman"/>
          <w:noProof/>
        </w:rPr>
        <w:lastRenderedPageBreak/>
        <w:drawing>
          <wp:inline distT="0" distB="0" distL="0" distR="0" wp14:anchorId="193A32A3" wp14:editId="68B5545B">
            <wp:extent cx="4178515" cy="5334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78515" cy="5334274"/>
                    </a:xfrm>
                    <a:prstGeom prst="rect">
                      <a:avLst/>
                    </a:prstGeom>
                  </pic:spPr>
                </pic:pic>
              </a:graphicData>
            </a:graphic>
          </wp:inline>
        </w:drawing>
      </w:r>
    </w:p>
    <w:p w14:paraId="4B8001B8" w14:textId="77777777" w:rsidR="009F37F6" w:rsidRDefault="009F37F6" w:rsidP="00AA216B">
      <w:pPr>
        <w:rPr>
          <w:rFonts w:cs="Times New Roman"/>
        </w:rPr>
      </w:pPr>
    </w:p>
    <w:sectPr w:rsidR="009F37F6" w:rsidSect="000E6AD3">
      <w:headerReference w:type="default" r:id="rId9"/>
      <w:footerReference w:type="default" r:id="rId1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5FB2D" w14:textId="77777777" w:rsidR="001353A3" w:rsidRDefault="001353A3" w:rsidP="000E6AD3">
      <w:pPr>
        <w:spacing w:after="0" w:line="240" w:lineRule="auto"/>
      </w:pPr>
      <w:r>
        <w:separator/>
      </w:r>
    </w:p>
  </w:endnote>
  <w:endnote w:type="continuationSeparator" w:id="0">
    <w:p w14:paraId="18061FA0" w14:textId="77777777" w:rsidR="001353A3" w:rsidRDefault="001353A3" w:rsidP="000E6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14628" w14:textId="77777777" w:rsidR="00B22F4A" w:rsidRDefault="00B22F4A">
    <w:pPr>
      <w:pStyle w:val="Foote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42"/>
      <w:gridCol w:w="9874"/>
    </w:tblGrid>
    <w:tr w:rsidR="00B22F4A" w14:paraId="08A10FEA" w14:textId="77777777" w:rsidTr="00B22F4A">
      <w:tc>
        <w:tcPr>
          <w:tcW w:w="918" w:type="dxa"/>
        </w:tcPr>
        <w:p w14:paraId="506D3D27" w14:textId="77777777" w:rsidR="00B22F4A" w:rsidRDefault="00B22F4A" w:rsidP="00B22F4A">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A2009C" w:rsidRPr="00A2009C">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09CFEC18" w14:textId="26C4EBF3" w:rsidR="00B22F4A" w:rsidRDefault="005B08D7" w:rsidP="002E1EF2">
          <w:pPr>
            <w:pStyle w:val="Footer"/>
            <w:tabs>
              <w:tab w:val="clear" w:pos="4680"/>
              <w:tab w:val="clear" w:pos="9360"/>
              <w:tab w:val="left" w:pos="7020"/>
            </w:tabs>
            <w:jc w:val="center"/>
          </w:pPr>
          <w:r>
            <w:t xml:space="preserve">                                   </w:t>
          </w:r>
          <w:r w:rsidR="00FD4106">
            <w:t xml:space="preserve">             </w:t>
          </w:r>
          <w:r w:rsidR="001E56D2">
            <w:t xml:space="preserve">       Equipment Safety and preparedness              </w:t>
          </w:r>
          <w:r w:rsidR="00B22F4A">
            <w:tab/>
          </w:r>
          <w:r w:rsidR="001E56D2">
            <w:t xml:space="preserve">                                   </w:t>
          </w:r>
          <w:r w:rsidR="003F03D7">
            <w:t>TRAINING</w:t>
          </w:r>
        </w:p>
      </w:tc>
    </w:tr>
  </w:tbl>
  <w:p w14:paraId="25EC4A84" w14:textId="77777777" w:rsidR="00B22F4A" w:rsidRDefault="00B22F4A" w:rsidP="005F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87C2E" w14:textId="77777777" w:rsidR="001353A3" w:rsidRDefault="001353A3" w:rsidP="000E6AD3">
      <w:pPr>
        <w:spacing w:after="0" w:line="240" w:lineRule="auto"/>
      </w:pPr>
      <w:r>
        <w:separator/>
      </w:r>
    </w:p>
  </w:footnote>
  <w:footnote w:type="continuationSeparator" w:id="0">
    <w:p w14:paraId="45FC7D4D" w14:textId="77777777" w:rsidR="001353A3" w:rsidRDefault="001353A3" w:rsidP="000E6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AD9B" w14:textId="7AC51BF7" w:rsidR="00B22F4A" w:rsidRDefault="00424A59">
    <w:pPr>
      <w:pStyle w:val="Header"/>
    </w:pPr>
    <w:r>
      <w:rPr>
        <w:noProof/>
      </w:rPr>
      <w:drawing>
        <wp:anchor distT="0" distB="0" distL="114300" distR="114300" simplePos="0" relativeHeight="251658240" behindDoc="0" locked="0" layoutInCell="1" allowOverlap="1" wp14:anchorId="50D15215" wp14:editId="7B439BA7">
          <wp:simplePos x="0" y="0"/>
          <wp:positionH relativeFrom="column">
            <wp:posOffset>-32859</wp:posOffset>
          </wp:positionH>
          <wp:positionV relativeFrom="paragraph">
            <wp:posOffset>75565</wp:posOffset>
          </wp:positionV>
          <wp:extent cx="577850" cy="5619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_XR_black.png"/>
                  <pic:cNvPicPr/>
                </pic:nvPicPr>
                <pic:blipFill>
                  <a:blip r:embed="rId1">
                    <a:extLst>
                      <a:ext uri="{28A0092B-C50C-407E-A947-70E740481C1C}">
                        <a14:useLocalDpi xmlns:a14="http://schemas.microsoft.com/office/drawing/2010/main" val="0"/>
                      </a:ext>
                    </a:extLst>
                  </a:blip>
                  <a:stretch>
                    <a:fillRect/>
                  </a:stretch>
                </pic:blipFill>
                <pic:spPr>
                  <a:xfrm>
                    <a:off x="0" y="0"/>
                    <a:ext cx="577850" cy="561975"/>
                  </a:xfrm>
                  <a:prstGeom prst="rect">
                    <a:avLst/>
                  </a:prstGeom>
                </pic:spPr>
              </pic:pic>
            </a:graphicData>
          </a:graphic>
          <wp14:sizeRelH relativeFrom="page">
            <wp14:pctWidth>0</wp14:pctWidth>
          </wp14:sizeRelH>
          <wp14:sizeRelV relativeFrom="page">
            <wp14:pctHeight>0</wp14:pctHeight>
          </wp14:sizeRelV>
        </wp:anchor>
      </w:drawing>
    </w:r>
  </w:p>
  <w:tbl>
    <w:tblPr>
      <w:tblW w:w="4961" w:type="pct"/>
      <w:tblBorders>
        <w:bottom w:val="single" w:sz="18" w:space="0" w:color="808080" w:themeColor="background1" w:themeShade="80"/>
        <w:insideV w:val="single" w:sz="18" w:space="0" w:color="808080" w:themeColor="background1" w:themeShade="80"/>
      </w:tblBorders>
      <w:tblLayout w:type="fixed"/>
      <w:tblCellMar>
        <w:top w:w="72" w:type="dxa"/>
        <w:left w:w="115" w:type="dxa"/>
        <w:bottom w:w="72" w:type="dxa"/>
        <w:right w:w="115" w:type="dxa"/>
      </w:tblCellMar>
      <w:tblLook w:val="04A0" w:firstRow="1" w:lastRow="0" w:firstColumn="1" w:lastColumn="0" w:noHBand="0" w:noVBand="1"/>
    </w:tblPr>
    <w:tblGrid>
      <w:gridCol w:w="8935"/>
      <w:gridCol w:w="2009"/>
    </w:tblGrid>
    <w:tr w:rsidR="00B22F4A" w14:paraId="62E58531" w14:textId="77777777" w:rsidTr="00A2009C">
      <w:trPr>
        <w:trHeight w:val="541"/>
      </w:trPr>
      <w:tc>
        <w:tcPr>
          <w:tcW w:w="8935" w:type="dxa"/>
        </w:tcPr>
        <w:p w14:paraId="5D3ADE4F" w14:textId="33F28AD7" w:rsidR="00AA216B" w:rsidRPr="00AA216B" w:rsidRDefault="00AA216B" w:rsidP="00AA216B">
          <w:pPr>
            <w:spacing w:after="0" w:line="240" w:lineRule="auto"/>
            <w:jc w:val="center"/>
            <w:rPr>
              <w:rFonts w:cs="Times New Roman"/>
              <w:b/>
              <w:color w:val="0070C0"/>
              <w:sz w:val="28"/>
            </w:rPr>
          </w:pPr>
          <w:r>
            <w:rPr>
              <w:rFonts w:cs="Times New Roman"/>
              <w:b/>
              <w:color w:val="0070C0"/>
              <w:sz w:val="28"/>
            </w:rPr>
            <w:t xml:space="preserve">  </w:t>
          </w:r>
          <w:r w:rsidR="005B08D7">
            <w:rPr>
              <w:rFonts w:cs="Times New Roman"/>
              <w:b/>
              <w:color w:val="0070C0"/>
              <w:sz w:val="28"/>
            </w:rPr>
            <w:t xml:space="preserve">                        </w:t>
          </w:r>
          <w:r w:rsidR="00A2009C">
            <w:rPr>
              <w:rFonts w:cs="Times New Roman"/>
              <w:b/>
              <w:color w:val="0070C0"/>
              <w:sz w:val="28"/>
            </w:rPr>
            <w:t xml:space="preserve">     </w:t>
          </w:r>
          <w:r w:rsidR="009F37F6">
            <w:rPr>
              <w:rFonts w:cs="Times New Roman"/>
              <w:b/>
              <w:color w:val="0070C0"/>
              <w:sz w:val="28"/>
            </w:rPr>
            <w:t>Filtec Machine Safety</w:t>
          </w:r>
        </w:p>
        <w:p w14:paraId="366F7615" w14:textId="77777777" w:rsidR="00B22F4A" w:rsidRPr="00DD292B" w:rsidRDefault="00B22F4A" w:rsidP="00DD292B">
          <w:pPr>
            <w:spacing w:after="0" w:line="240" w:lineRule="auto"/>
            <w:jc w:val="center"/>
            <w:rPr>
              <w:rFonts w:ascii="Times New Roman" w:hAnsi="Times New Roman" w:cs="Times New Roman"/>
              <w:b/>
              <w:noProof/>
              <w:color w:val="0070C0"/>
              <w:sz w:val="28"/>
            </w:rPr>
          </w:pPr>
        </w:p>
      </w:tc>
      <w:tc>
        <w:tcPr>
          <w:tcW w:w="2009" w:type="dxa"/>
        </w:tcPr>
        <w:p w14:paraId="6D11E75B" w14:textId="77777777" w:rsidR="00B22F4A" w:rsidRDefault="00B22F4A" w:rsidP="00B22F4A">
          <w:pPr>
            <w:pStyle w:val="Header"/>
            <w:rPr>
              <w:rFonts w:asciiTheme="majorHAnsi" w:eastAsiaTheme="majorEastAsia" w:hAnsiTheme="majorHAnsi" w:cstheme="majorBidi"/>
              <w:b/>
              <w:bCs/>
              <w:color w:val="4F81BD" w:themeColor="accent1"/>
              <w:sz w:val="36"/>
              <w:szCs w:val="36"/>
              <w14:numForm w14:val="oldStyle"/>
            </w:rPr>
          </w:pPr>
          <w:r>
            <w:rPr>
              <w:noProof/>
            </w:rPr>
            <w:drawing>
              <wp:inline distT="0" distB="0" distL="0" distR="0" wp14:anchorId="67CF2F13" wp14:editId="124DEA89">
                <wp:extent cx="1209675" cy="344726"/>
                <wp:effectExtent l="0" t="0" r="0" b="0"/>
                <wp:docPr id="15" name="Picture 15" descr="FiltecLogo_black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tecLogo_black -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0904" cy="347926"/>
                        </a:xfrm>
                        <a:prstGeom prst="rect">
                          <a:avLst/>
                        </a:prstGeom>
                        <a:noFill/>
                        <a:ln>
                          <a:noFill/>
                        </a:ln>
                      </pic:spPr>
                    </pic:pic>
                  </a:graphicData>
                </a:graphic>
              </wp:inline>
            </w:drawing>
          </w:r>
        </w:p>
      </w:tc>
    </w:tr>
  </w:tbl>
  <w:p w14:paraId="1A33A1D0" w14:textId="77777777" w:rsidR="00B22F4A" w:rsidRDefault="00B22F4A" w:rsidP="005F3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42CB9"/>
    <w:multiLevelType w:val="hybridMultilevel"/>
    <w:tmpl w:val="3C0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36A13"/>
    <w:multiLevelType w:val="hybridMultilevel"/>
    <w:tmpl w:val="C158F302"/>
    <w:lvl w:ilvl="0" w:tplc="004CB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81093"/>
    <w:multiLevelType w:val="hybridMultilevel"/>
    <w:tmpl w:val="2D72EC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953605"/>
    <w:multiLevelType w:val="hybridMultilevel"/>
    <w:tmpl w:val="14A8D418"/>
    <w:lvl w:ilvl="0" w:tplc="004CB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067E4"/>
    <w:multiLevelType w:val="hybridMultilevel"/>
    <w:tmpl w:val="DA30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D0F74"/>
    <w:multiLevelType w:val="hybridMultilevel"/>
    <w:tmpl w:val="D9E85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07EA2"/>
    <w:multiLevelType w:val="hybridMultilevel"/>
    <w:tmpl w:val="DAAA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F50BF"/>
    <w:multiLevelType w:val="hybridMultilevel"/>
    <w:tmpl w:val="9EC445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5B4634"/>
    <w:multiLevelType w:val="hybridMultilevel"/>
    <w:tmpl w:val="C158F302"/>
    <w:lvl w:ilvl="0" w:tplc="004CB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D6907"/>
    <w:multiLevelType w:val="hybridMultilevel"/>
    <w:tmpl w:val="9E326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3C5B16"/>
    <w:multiLevelType w:val="hybridMultilevel"/>
    <w:tmpl w:val="5B80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CC7DCC"/>
    <w:multiLevelType w:val="hybridMultilevel"/>
    <w:tmpl w:val="79C604E2"/>
    <w:lvl w:ilvl="0" w:tplc="004CB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7"/>
  </w:num>
  <w:num w:numId="5">
    <w:abstractNumId w:val="5"/>
  </w:num>
  <w:num w:numId="6">
    <w:abstractNumId w:val="9"/>
  </w:num>
  <w:num w:numId="7">
    <w:abstractNumId w:val="8"/>
  </w:num>
  <w:num w:numId="8">
    <w:abstractNumId w:val="3"/>
  </w:num>
  <w:num w:numId="9">
    <w:abstractNumId w:val="11"/>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3669"/>
    <w:rsid w:val="000131BC"/>
    <w:rsid w:val="00023BC2"/>
    <w:rsid w:val="00066E75"/>
    <w:rsid w:val="000805DE"/>
    <w:rsid w:val="0008148E"/>
    <w:rsid w:val="00091F82"/>
    <w:rsid w:val="000B7272"/>
    <w:rsid w:val="000C5B65"/>
    <w:rsid w:val="000E2092"/>
    <w:rsid w:val="000E297A"/>
    <w:rsid w:val="000E64FE"/>
    <w:rsid w:val="000E6AD3"/>
    <w:rsid w:val="00111EB4"/>
    <w:rsid w:val="0012567A"/>
    <w:rsid w:val="001353A3"/>
    <w:rsid w:val="001B43E1"/>
    <w:rsid w:val="001E56D2"/>
    <w:rsid w:val="00211FFF"/>
    <w:rsid w:val="00231ABD"/>
    <w:rsid w:val="00243E58"/>
    <w:rsid w:val="002464FE"/>
    <w:rsid w:val="002B1D93"/>
    <w:rsid w:val="002E1EF2"/>
    <w:rsid w:val="002F296A"/>
    <w:rsid w:val="00307DC8"/>
    <w:rsid w:val="00322C90"/>
    <w:rsid w:val="00336EBD"/>
    <w:rsid w:val="00337675"/>
    <w:rsid w:val="00337F8B"/>
    <w:rsid w:val="00341BD3"/>
    <w:rsid w:val="003431F4"/>
    <w:rsid w:val="003830EB"/>
    <w:rsid w:val="003B3669"/>
    <w:rsid w:val="003F03D7"/>
    <w:rsid w:val="00424A59"/>
    <w:rsid w:val="00440BFA"/>
    <w:rsid w:val="00490FFB"/>
    <w:rsid w:val="004C020C"/>
    <w:rsid w:val="004F56EF"/>
    <w:rsid w:val="004F7EB1"/>
    <w:rsid w:val="00506BCC"/>
    <w:rsid w:val="0053632B"/>
    <w:rsid w:val="00560E7F"/>
    <w:rsid w:val="00563F7A"/>
    <w:rsid w:val="005858F5"/>
    <w:rsid w:val="005B08D7"/>
    <w:rsid w:val="005B4FD1"/>
    <w:rsid w:val="005B6BE5"/>
    <w:rsid w:val="005D22D5"/>
    <w:rsid w:val="005F3B06"/>
    <w:rsid w:val="005F4436"/>
    <w:rsid w:val="00621C39"/>
    <w:rsid w:val="0063483B"/>
    <w:rsid w:val="00650B0E"/>
    <w:rsid w:val="00667EC6"/>
    <w:rsid w:val="00680A9C"/>
    <w:rsid w:val="006F280B"/>
    <w:rsid w:val="007308D6"/>
    <w:rsid w:val="007628E9"/>
    <w:rsid w:val="00763D14"/>
    <w:rsid w:val="007925D8"/>
    <w:rsid w:val="007A0FE2"/>
    <w:rsid w:val="007A60F2"/>
    <w:rsid w:val="007B18FA"/>
    <w:rsid w:val="007B54B9"/>
    <w:rsid w:val="007C09D5"/>
    <w:rsid w:val="007E0944"/>
    <w:rsid w:val="008233E2"/>
    <w:rsid w:val="00852266"/>
    <w:rsid w:val="008660E9"/>
    <w:rsid w:val="0087358D"/>
    <w:rsid w:val="0087445E"/>
    <w:rsid w:val="008A21AE"/>
    <w:rsid w:val="008E51ED"/>
    <w:rsid w:val="009148B3"/>
    <w:rsid w:val="00944D1B"/>
    <w:rsid w:val="009762E7"/>
    <w:rsid w:val="009B1A59"/>
    <w:rsid w:val="009C7EFD"/>
    <w:rsid w:val="009D0C59"/>
    <w:rsid w:val="009D11AE"/>
    <w:rsid w:val="009D1E39"/>
    <w:rsid w:val="009D68D9"/>
    <w:rsid w:val="009F37F6"/>
    <w:rsid w:val="009F3A32"/>
    <w:rsid w:val="009F5A3C"/>
    <w:rsid w:val="009F6C89"/>
    <w:rsid w:val="00A2009C"/>
    <w:rsid w:val="00A44BC5"/>
    <w:rsid w:val="00A52F5B"/>
    <w:rsid w:val="00A7158F"/>
    <w:rsid w:val="00A83A0D"/>
    <w:rsid w:val="00AA216B"/>
    <w:rsid w:val="00AA3ED9"/>
    <w:rsid w:val="00B124EF"/>
    <w:rsid w:val="00B1563C"/>
    <w:rsid w:val="00B177D2"/>
    <w:rsid w:val="00B22F4A"/>
    <w:rsid w:val="00B31F75"/>
    <w:rsid w:val="00B3660C"/>
    <w:rsid w:val="00B5012B"/>
    <w:rsid w:val="00B609C2"/>
    <w:rsid w:val="00B664AE"/>
    <w:rsid w:val="00B84C0F"/>
    <w:rsid w:val="00B865F8"/>
    <w:rsid w:val="00B87835"/>
    <w:rsid w:val="00BB211F"/>
    <w:rsid w:val="00BC2F81"/>
    <w:rsid w:val="00BE54AE"/>
    <w:rsid w:val="00C02E5D"/>
    <w:rsid w:val="00C329F2"/>
    <w:rsid w:val="00C83A3E"/>
    <w:rsid w:val="00C92F58"/>
    <w:rsid w:val="00CA2E98"/>
    <w:rsid w:val="00CB03E9"/>
    <w:rsid w:val="00CB62F8"/>
    <w:rsid w:val="00CE7442"/>
    <w:rsid w:val="00D00B5C"/>
    <w:rsid w:val="00D11E70"/>
    <w:rsid w:val="00D403C4"/>
    <w:rsid w:val="00D55884"/>
    <w:rsid w:val="00DA32C5"/>
    <w:rsid w:val="00DA7A1E"/>
    <w:rsid w:val="00DB107C"/>
    <w:rsid w:val="00DC47A2"/>
    <w:rsid w:val="00DD0061"/>
    <w:rsid w:val="00DD292B"/>
    <w:rsid w:val="00E05138"/>
    <w:rsid w:val="00E4727E"/>
    <w:rsid w:val="00E50B0C"/>
    <w:rsid w:val="00E633B4"/>
    <w:rsid w:val="00E901FD"/>
    <w:rsid w:val="00EA024C"/>
    <w:rsid w:val="00EF0A7F"/>
    <w:rsid w:val="00EF11BE"/>
    <w:rsid w:val="00EF4A9E"/>
    <w:rsid w:val="00F01933"/>
    <w:rsid w:val="00F2071F"/>
    <w:rsid w:val="00F274EF"/>
    <w:rsid w:val="00F70031"/>
    <w:rsid w:val="00F772C0"/>
    <w:rsid w:val="00F80172"/>
    <w:rsid w:val="00F95F94"/>
    <w:rsid w:val="00FB59CC"/>
    <w:rsid w:val="00FC3D3F"/>
    <w:rsid w:val="00FC79B2"/>
    <w:rsid w:val="00FD4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8F995"/>
  <w15:docId w15:val="{0F3C2FC5-53FF-46E2-A2B5-501FFAC7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669"/>
  </w:style>
  <w:style w:type="paragraph" w:styleId="Heading1">
    <w:name w:val="heading 1"/>
    <w:basedOn w:val="Normal"/>
    <w:next w:val="Normal"/>
    <w:link w:val="Heading1Char"/>
    <w:uiPriority w:val="9"/>
    <w:qFormat/>
    <w:rsid w:val="003B36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669"/>
    <w:rPr>
      <w:rFonts w:ascii="Tahoma" w:hAnsi="Tahoma" w:cs="Tahoma"/>
      <w:sz w:val="16"/>
      <w:szCs w:val="16"/>
    </w:rPr>
  </w:style>
  <w:style w:type="character" w:customStyle="1" w:styleId="Heading1Char">
    <w:name w:val="Heading 1 Char"/>
    <w:basedOn w:val="DefaultParagraphFont"/>
    <w:link w:val="Heading1"/>
    <w:uiPriority w:val="9"/>
    <w:rsid w:val="003B366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B3669"/>
    <w:pPr>
      <w:ind w:left="720"/>
      <w:contextualSpacing/>
    </w:pPr>
  </w:style>
  <w:style w:type="paragraph" w:styleId="Header">
    <w:name w:val="header"/>
    <w:basedOn w:val="Normal"/>
    <w:link w:val="HeaderChar"/>
    <w:unhideWhenUsed/>
    <w:rsid w:val="000E6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AD3"/>
  </w:style>
  <w:style w:type="paragraph" w:styleId="Footer">
    <w:name w:val="footer"/>
    <w:basedOn w:val="Normal"/>
    <w:link w:val="FooterChar"/>
    <w:uiPriority w:val="99"/>
    <w:unhideWhenUsed/>
    <w:rsid w:val="000E6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AD3"/>
  </w:style>
  <w:style w:type="paragraph" w:styleId="BodyText">
    <w:name w:val="Body Text"/>
    <w:basedOn w:val="Normal"/>
    <w:link w:val="BodyTextChar"/>
    <w:rsid w:val="00560E7F"/>
    <w:pPr>
      <w:spacing w:after="240" w:line="240" w:lineRule="auto"/>
      <w:jc w:val="both"/>
    </w:pPr>
    <w:rPr>
      <w:rFonts w:ascii="Garamond" w:eastAsia="Times New Roman" w:hAnsi="Garamond" w:cs="Times New Roman"/>
      <w:spacing w:val="-5"/>
      <w:sz w:val="24"/>
      <w:szCs w:val="20"/>
    </w:rPr>
  </w:style>
  <w:style w:type="character" w:customStyle="1" w:styleId="BodyTextChar">
    <w:name w:val="Body Text Char"/>
    <w:basedOn w:val="DefaultParagraphFont"/>
    <w:link w:val="BodyText"/>
    <w:rsid w:val="00560E7F"/>
    <w:rPr>
      <w:rFonts w:ascii="Garamond" w:eastAsia="Times New Roman" w:hAnsi="Garamond" w:cs="Times New Roman"/>
      <w:spacing w:val="-5"/>
      <w:sz w:val="24"/>
      <w:szCs w:val="20"/>
    </w:rPr>
  </w:style>
  <w:style w:type="character" w:styleId="Hyperlink">
    <w:name w:val="Hyperlink"/>
    <w:basedOn w:val="DefaultParagraphFont"/>
    <w:uiPriority w:val="99"/>
    <w:unhideWhenUsed/>
    <w:rsid w:val="00560E7F"/>
    <w:rPr>
      <w:color w:val="0000FF" w:themeColor="hyperlink"/>
      <w:u w:val="single"/>
    </w:rPr>
  </w:style>
  <w:style w:type="paragraph" w:styleId="z-TopofForm">
    <w:name w:val="HTML Top of Form"/>
    <w:basedOn w:val="Normal"/>
    <w:next w:val="Normal"/>
    <w:link w:val="z-TopofFormChar"/>
    <w:hidden/>
    <w:uiPriority w:val="99"/>
    <w:semiHidden/>
    <w:unhideWhenUsed/>
    <w:rsid w:val="00B609C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609C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609C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609C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0AE8385A5D84687FD01A7841D7414" ma:contentTypeVersion="15" ma:contentTypeDescription="Create a new document." ma:contentTypeScope="" ma:versionID="4fa89be26375a9aa36242456e455da73">
  <xsd:schema xmlns:xsd="http://www.w3.org/2001/XMLSchema" xmlns:xs="http://www.w3.org/2001/XMLSchema" xmlns:p="http://schemas.microsoft.com/office/2006/metadata/properties" xmlns:ns2="484a306b-b220-48cd-8dd6-52e888537a57" xmlns:ns3="53d92fc0-b408-4afd-a5e1-87226f16d36e" targetNamespace="http://schemas.microsoft.com/office/2006/metadata/properties" ma:root="true" ma:fieldsID="d3e22832ca87a8d0b54d9e5b9dd29f7f" ns2:_="" ns3:_="">
    <xsd:import namespace="484a306b-b220-48cd-8dd6-52e888537a57"/>
    <xsd:import namespace="53d92fc0-b408-4afd-a5e1-87226f16d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a306b-b220-48cd-8dd6-52e888537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8fe3aa-77b4-4c40-a854-6d7f2b6eb8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92fc0-b408-4afd-a5e1-87226f16d3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6ed7bf-889e-4982-8683-52a13d7bc84b}" ma:internalName="TaxCatchAll" ma:showField="CatchAllData" ma:web="53d92fc0-b408-4afd-a5e1-87226f16d36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d92fc0-b408-4afd-a5e1-87226f16d36e" xsi:nil="true"/>
    <lcf76f155ced4ddcb4097134ff3c332f xmlns="484a306b-b220-48cd-8dd6-52e888537a57">
      <Terms xmlns="http://schemas.microsoft.com/office/infopath/2007/PartnerControls"/>
    </lcf76f155ced4ddcb4097134ff3c332f>
    <MediaLengthInSeconds xmlns="484a306b-b220-48cd-8dd6-52e888537a57" xsi:nil="true"/>
  </documentManagement>
</p:properties>
</file>

<file path=customXml/itemProps1.xml><?xml version="1.0" encoding="utf-8"?>
<ds:datastoreItem xmlns:ds="http://schemas.openxmlformats.org/officeDocument/2006/customXml" ds:itemID="{18561D50-FEBE-4D03-BE54-016FE2EB94BC}"/>
</file>

<file path=customXml/itemProps2.xml><?xml version="1.0" encoding="utf-8"?>
<ds:datastoreItem xmlns:ds="http://schemas.openxmlformats.org/officeDocument/2006/customXml" ds:itemID="{9A6024BF-729D-4C00-B89F-A6A3B01CF69D}"/>
</file>

<file path=customXml/itemProps3.xml><?xml version="1.0" encoding="utf-8"?>
<ds:datastoreItem xmlns:ds="http://schemas.openxmlformats.org/officeDocument/2006/customXml" ds:itemID="{E3F5CC5B-00BE-44EC-B0CA-5314D845058D}"/>
</file>

<file path=docProps/app.xml><?xml version="1.0" encoding="utf-8"?>
<Properties xmlns="http://schemas.openxmlformats.org/officeDocument/2006/extended-properties" xmlns:vt="http://schemas.openxmlformats.org/officeDocument/2006/docPropsVTypes">
  <Template>Normal</Template>
  <TotalTime>6</TotalTime>
  <Pages>4</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Beswick</dc:creator>
  <cp:lastModifiedBy>Ian Beswick</cp:lastModifiedBy>
  <cp:revision>3</cp:revision>
  <cp:lastPrinted>2020-07-10T21:45:00Z</cp:lastPrinted>
  <dcterms:created xsi:type="dcterms:W3CDTF">2020-08-21T17:31:00Z</dcterms:created>
  <dcterms:modified xsi:type="dcterms:W3CDTF">2020-08-26T00:25:00Z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0x010100AB20AE8385A5D84687FD01A7841D7414</vt:lpwstr>
  </property>
  <property fmtid="{D5CDD505-2E9C-101B-9397-08002B2CF9AE}" pid="3" name="Order">
    <vt:r8>523400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